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B1EB9">
      <w:pPr>
        <w:snapToGrid/>
        <w:spacing w:beforeAutospacing="0" w:afterAutospacing="0" w:line="360" w:lineRule="auto"/>
        <w:ind w:left="0" w:leftChars="0" w:right="0" w:rightChars="0" w:firstLine="562" w:firstLineChars="200"/>
        <w:jc w:val="center"/>
        <w:rPr>
          <w:rFonts w:hint="eastAsia" w:ascii="宋体" w:eastAsia="宋体" w:hAnsi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="宋体" w:eastAsia="宋体" w:hAnsiTheme="majorEastAsia" w:cstheme="majorEastAsia"/>
          <w:b/>
          <w:bCs/>
          <w:sz w:val="28"/>
          <w:szCs w:val="28"/>
          <w:lang w:val="en-US" w:eastAsia="zh-CN"/>
        </w:rPr>
        <w:t>龙湾院区手术室UPS维修服务</w:t>
      </w:r>
      <w:r>
        <w:rPr>
          <w:rFonts w:hint="eastAsia" w:ascii="宋体" w:eastAsia="宋体" w:hAnsiTheme="majorEastAsia" w:cstheme="majorEastAsia"/>
          <w:b/>
          <w:bCs/>
          <w:sz w:val="28"/>
          <w:szCs w:val="28"/>
          <w:lang w:eastAsia="zh-CN"/>
        </w:rPr>
        <w:t>需求</w:t>
      </w:r>
    </w:p>
    <w:p w14:paraId="5688E1DF">
      <w:pPr>
        <w:keepNext w:val="0"/>
        <w:keepLines w:val="0"/>
        <w:widowControl/>
        <w:numPr>
          <w:ilvl w:val="0"/>
          <w:numId w:val="0"/>
        </w:numPr>
        <w:suppressLineNumbers w:val="0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 w:hAnsiTheme="majorEastAsia" w:cstheme="majorEastAsia"/>
          <w:color w:val="auto"/>
          <w:kern w:val="0"/>
          <w:sz w:val="24"/>
          <w:szCs w:val="24"/>
          <w:lang w:val="en-US" w:eastAsia="zh-CN" w:bidi="ar"/>
        </w:rPr>
      </w:pPr>
    </w:p>
    <w:p w14:paraId="33ED8DFE">
      <w:pPr>
        <w:keepNext w:val="0"/>
        <w:keepLines w:val="0"/>
        <w:widowControl/>
        <w:numPr>
          <w:ilvl w:val="0"/>
          <w:numId w:val="0"/>
        </w:numPr>
        <w:suppressLineNumbers w:val="0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 w:hAnsiTheme="majorEastAsia" w:cstheme="majorEastAsia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eastAsia="宋体" w:hAnsiTheme="majorEastAsia" w:cstheme="majorEastAsia"/>
          <w:color w:val="auto"/>
          <w:kern w:val="0"/>
          <w:sz w:val="24"/>
          <w:szCs w:val="24"/>
          <w:highlight w:val="none"/>
          <w:lang w:val="en-US" w:eastAsia="zh-CN" w:bidi="ar"/>
        </w:rPr>
        <w:t>1、服务内容清单：</w:t>
      </w:r>
    </w:p>
    <w:tbl>
      <w:tblPr>
        <w:tblStyle w:val="5"/>
        <w:tblpPr w:leftFromText="180" w:rightFromText="180" w:vertAnchor="text" w:horzAnchor="page" w:tblpX="1762" w:tblpY="294"/>
        <w:tblOverlap w:val="never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386"/>
        <w:gridCol w:w="945"/>
        <w:gridCol w:w="1050"/>
        <w:gridCol w:w="1154"/>
        <w:gridCol w:w="2460"/>
      </w:tblGrid>
      <w:tr w14:paraId="43C2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Align w:val="center"/>
          </w:tcPr>
          <w:p w14:paraId="11E6D08E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86" w:type="dxa"/>
            <w:vAlign w:val="center"/>
          </w:tcPr>
          <w:p w14:paraId="4849206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5" w:type="dxa"/>
            <w:vAlign w:val="center"/>
          </w:tcPr>
          <w:p w14:paraId="10C9BF7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050" w:type="dxa"/>
            <w:vAlign w:val="center"/>
          </w:tcPr>
          <w:p w14:paraId="3CCFDCE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限价单价</w:t>
            </w:r>
          </w:p>
        </w:tc>
        <w:tc>
          <w:tcPr>
            <w:tcW w:w="1154" w:type="dxa"/>
            <w:vAlign w:val="center"/>
          </w:tcPr>
          <w:p w14:paraId="4096DA1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460" w:type="dxa"/>
            <w:vAlign w:val="center"/>
          </w:tcPr>
          <w:p w14:paraId="4AAB0F5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60223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Align w:val="center"/>
          </w:tcPr>
          <w:p w14:paraId="32077EB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6" w:type="dxa"/>
            <w:vAlign w:val="center"/>
          </w:tcPr>
          <w:p w14:paraId="62CEB18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UPS主机功率模块更换、维修、软件设计</w:t>
            </w:r>
          </w:p>
        </w:tc>
        <w:tc>
          <w:tcPr>
            <w:tcW w:w="945" w:type="dxa"/>
            <w:vAlign w:val="center"/>
          </w:tcPr>
          <w:p w14:paraId="0149F42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04D52A0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40000</w:t>
            </w:r>
          </w:p>
        </w:tc>
        <w:tc>
          <w:tcPr>
            <w:tcW w:w="1154" w:type="dxa"/>
            <w:vAlign w:val="center"/>
          </w:tcPr>
          <w:p w14:paraId="0F87EBD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40000</w:t>
            </w:r>
          </w:p>
        </w:tc>
        <w:tc>
          <w:tcPr>
            <w:tcW w:w="2460" w:type="dxa"/>
            <w:vAlign w:val="center"/>
          </w:tcPr>
          <w:p w14:paraId="6C15004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维谛：EXM 200KVA</w:t>
            </w:r>
          </w:p>
        </w:tc>
      </w:tr>
      <w:tr w14:paraId="0E73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Align w:val="center"/>
          </w:tcPr>
          <w:p w14:paraId="09A0F0A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86" w:type="dxa"/>
            <w:shd w:val="clear" w:color="auto" w:fill="FFFFFF"/>
            <w:vAlign w:val="center"/>
          </w:tcPr>
          <w:p w14:paraId="4D506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UPS主机维护</w:t>
            </w:r>
          </w:p>
        </w:tc>
        <w:tc>
          <w:tcPr>
            <w:tcW w:w="945" w:type="dxa"/>
            <w:vAlign w:val="center"/>
          </w:tcPr>
          <w:p w14:paraId="1C8E3B8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30C3737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154" w:type="dxa"/>
            <w:vAlign w:val="center"/>
          </w:tcPr>
          <w:p w14:paraId="75E8874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2460" w:type="dxa"/>
            <w:vAlign w:val="center"/>
          </w:tcPr>
          <w:p w14:paraId="22CB229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维谛：EXM 200KVA</w:t>
            </w:r>
          </w:p>
        </w:tc>
      </w:tr>
      <w:tr w14:paraId="067CF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Align w:val="center"/>
          </w:tcPr>
          <w:p w14:paraId="2BC764C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86" w:type="dxa"/>
            <w:shd w:val="clear" w:color="auto" w:fill="FFFFFF"/>
            <w:vAlign w:val="center"/>
          </w:tcPr>
          <w:p w14:paraId="4153B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UPS主机维护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36983F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3E8A31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CF5199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1000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0EE07D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维谛：NX 250KVA</w:t>
            </w:r>
          </w:p>
        </w:tc>
      </w:tr>
      <w:tr w14:paraId="0BB8A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Align w:val="center"/>
          </w:tcPr>
          <w:p w14:paraId="54E2302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81" w:type="dxa"/>
            <w:gridSpan w:val="3"/>
            <w:vAlign w:val="center"/>
          </w:tcPr>
          <w:p w14:paraId="00597D5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154" w:type="dxa"/>
            <w:vAlign w:val="center"/>
          </w:tcPr>
          <w:p w14:paraId="45879E8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42000</w:t>
            </w:r>
          </w:p>
        </w:tc>
        <w:tc>
          <w:tcPr>
            <w:tcW w:w="2460" w:type="dxa"/>
            <w:vAlign w:val="center"/>
          </w:tcPr>
          <w:p w14:paraId="7F6CF634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DDF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00" w:type="dxa"/>
            <w:gridSpan w:val="2"/>
            <w:vAlign w:val="center"/>
          </w:tcPr>
          <w:p w14:paraId="6302A64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大写金额：</w:t>
            </w:r>
          </w:p>
        </w:tc>
        <w:tc>
          <w:tcPr>
            <w:tcW w:w="5609" w:type="dxa"/>
            <w:gridSpan w:val="4"/>
            <w:vAlign w:val="center"/>
          </w:tcPr>
          <w:p w14:paraId="56758FA7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肆万贰仟元整</w:t>
            </w:r>
          </w:p>
        </w:tc>
      </w:tr>
      <w:tr w14:paraId="6605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9" w:type="dxa"/>
            <w:gridSpan w:val="6"/>
            <w:vAlign w:val="center"/>
          </w:tcPr>
          <w:p w14:paraId="09EAABC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本次维修更换的主机功率模块需要为原厂全新配件</w:t>
            </w:r>
          </w:p>
        </w:tc>
      </w:tr>
    </w:tbl>
    <w:p w14:paraId="0424DEA5">
      <w:pPr>
        <w:keepNext w:val="0"/>
        <w:keepLines w:val="0"/>
        <w:widowControl/>
        <w:numPr>
          <w:ilvl w:val="0"/>
          <w:numId w:val="0"/>
        </w:numPr>
        <w:suppressLineNumbers w:val="0"/>
        <w:snapToGrid/>
        <w:spacing w:beforeAutospacing="0" w:afterAutospacing="0" w:line="360" w:lineRule="auto"/>
        <w:ind w:right="0" w:rightChars="0"/>
        <w:jc w:val="left"/>
        <w:rPr>
          <w:rFonts w:hint="eastAsia" w:ascii="宋体" w:eastAsia="宋体" w:hAnsiTheme="majorEastAsia" w:cstheme="majorEastAsia"/>
          <w:color w:val="auto"/>
          <w:kern w:val="0"/>
          <w:sz w:val="24"/>
          <w:szCs w:val="24"/>
          <w:lang w:val="en-US" w:eastAsia="zh-CN" w:bidi="ar"/>
        </w:rPr>
      </w:pPr>
    </w:p>
    <w:p w14:paraId="29897A66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 w:hAnsiTheme="majorEastAsia" w:cstheme="majorEastAsia"/>
          <w:b w:val="0"/>
          <w:bCs/>
          <w:sz w:val="24"/>
          <w:szCs w:val="24"/>
        </w:rPr>
      </w:pPr>
      <w:r>
        <w:rPr>
          <w:rFonts w:hint="eastAsia" w:ascii="宋体" w:eastAsia="宋体" w:hAnsiTheme="majorEastAsia" w:cstheme="majorEastAsia"/>
          <w:b w:val="0"/>
          <w:bCs/>
          <w:sz w:val="24"/>
          <w:szCs w:val="24"/>
          <w:lang w:val="en-US" w:eastAsia="zh-CN"/>
        </w:rPr>
        <w:t>2、</w:t>
      </w:r>
      <w:r>
        <w:rPr>
          <w:rFonts w:hint="eastAsia" w:ascii="宋体" w:eastAsia="宋体" w:hAnsiTheme="majorEastAsia" w:cstheme="majorEastAsia"/>
          <w:b w:val="0"/>
          <w:bCs/>
          <w:sz w:val="24"/>
          <w:szCs w:val="24"/>
        </w:rPr>
        <w:t>服务目的与内容：</w:t>
      </w:r>
    </w:p>
    <w:p w14:paraId="222317E7">
      <w:p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 w:hAnsiTheme="majorEastAsia" w:cstheme="majorEastAsia"/>
          <w:sz w:val="24"/>
          <w:szCs w:val="24"/>
          <w:lang w:val="en-US" w:eastAsia="zh-CN"/>
        </w:rPr>
      </w:pPr>
      <w:r>
        <w:rPr>
          <w:rFonts w:hint="eastAsia" w:ascii="宋体" w:eastAsia="宋体" w:hAnsi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="宋体" w:eastAsia="宋体" w:hAnsiTheme="majorEastAsia" w:cstheme="majorEastAsia"/>
          <w:sz w:val="24"/>
          <w:szCs w:val="24"/>
        </w:rPr>
        <w:t>.1服务目的：</w:t>
      </w:r>
      <w:r>
        <w:rPr>
          <w:rFonts w:hint="eastAsia" w:ascii="宋体" w:eastAsia="宋体" w:hAnsiTheme="majorEastAsia" w:cstheme="majorEastAsia"/>
          <w:sz w:val="24"/>
          <w:szCs w:val="24"/>
          <w:lang w:val="en-US" w:eastAsia="zh-CN"/>
        </w:rPr>
        <w:t>龙湾院区手术室目前配备2台维谛UPS主机，其中一台的功率模块出现故障，需进行维修和更换。UPS主机型号分别为：EXM 200KVA和NX 250KVA。本次需更换一台功率模块，并对两台主机进行维修和保养维护维修后保障</w:t>
      </w:r>
      <w:r>
        <w:rPr>
          <w:rFonts w:hint="eastAsia" w:ascii="宋体" w:eastAsia="宋体" w:hAnsiTheme="majorEastAsia" w:cstheme="majorEastAsia"/>
          <w:sz w:val="24"/>
          <w:szCs w:val="24"/>
        </w:rPr>
        <w:t>设备正常运行</w:t>
      </w:r>
      <w:r>
        <w:rPr>
          <w:rFonts w:hint="eastAsia" w:ascii="宋体" w:eastAsia="宋体" w:hAnsiTheme="majorEastAsia" w:cstheme="majorEastAsia"/>
          <w:sz w:val="24"/>
          <w:szCs w:val="24"/>
          <w:lang w:eastAsia="zh-CN"/>
        </w:rPr>
        <w:t>。</w:t>
      </w:r>
    </w:p>
    <w:p w14:paraId="5C4817C1">
      <w:p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 w:hAnsiTheme="majorEastAsia" w:cstheme="majorEastAsia"/>
          <w:sz w:val="24"/>
          <w:szCs w:val="24"/>
        </w:rPr>
      </w:pPr>
      <w:r>
        <w:rPr>
          <w:rFonts w:hint="eastAsia" w:ascii="宋体" w:eastAsia="宋体" w:hAnsi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="宋体" w:eastAsia="宋体" w:hAnsiTheme="majorEastAsia" w:cstheme="majorEastAsia"/>
          <w:sz w:val="24"/>
          <w:szCs w:val="24"/>
        </w:rPr>
        <w:t>.2服务的实施计划与内容，包括但不限于以下：</w:t>
      </w:r>
    </w:p>
    <w:p w14:paraId="7985C38E">
      <w:pPr>
        <w:numPr>
          <w:ilvl w:val="0"/>
          <w:numId w:val="1"/>
        </w:numPr>
        <w:tabs>
          <w:tab w:val="left" w:pos="142"/>
        </w:tabs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eastAsia="宋体" w:hAnsiTheme="majorEastAsia" w:cstheme="majorEastAsia"/>
          <w:b/>
          <w:sz w:val="24"/>
          <w:szCs w:val="24"/>
        </w:rPr>
      </w:pPr>
      <w:r>
        <w:rPr>
          <w:rFonts w:hint="eastAsia" w:ascii="宋体" w:eastAsia="宋体" w:hAnsiTheme="majorEastAsia" w:cstheme="majorEastAsia"/>
          <w:b/>
          <w:sz w:val="24"/>
          <w:szCs w:val="24"/>
          <w:lang w:val="en-US" w:eastAsia="zh-CN"/>
        </w:rPr>
        <w:t>设备单次维护排查、维修、更换配件、电池</w:t>
      </w:r>
      <w:r>
        <w:rPr>
          <w:rFonts w:hint="eastAsia" w:ascii="宋体" w:eastAsia="宋体" w:hAnsiTheme="majorEastAsia" w:cstheme="majorEastAsia"/>
          <w:b/>
          <w:sz w:val="24"/>
          <w:szCs w:val="24"/>
        </w:rPr>
        <w:t>检测、运行调试</w:t>
      </w:r>
      <w:r>
        <w:rPr>
          <w:rFonts w:hint="eastAsia" w:ascii="宋体" w:eastAsia="宋体" w:hAnsiTheme="majorEastAsia" w:cstheme="majorEastAsia"/>
          <w:b/>
          <w:sz w:val="24"/>
          <w:szCs w:val="24"/>
          <w:lang w:eastAsia="zh-CN"/>
        </w:rPr>
        <w:t>、</w:t>
      </w:r>
      <w:r>
        <w:rPr>
          <w:rFonts w:hint="eastAsia" w:ascii="宋体" w:eastAsia="宋体" w:hAnsiTheme="majorEastAsia" w:cstheme="majorEastAsia"/>
          <w:b/>
          <w:sz w:val="24"/>
          <w:szCs w:val="24"/>
          <w:lang w:val="en-US" w:eastAsia="zh-CN"/>
        </w:rPr>
        <w:t>软件升级等内容</w:t>
      </w:r>
      <w:r>
        <w:rPr>
          <w:rFonts w:hint="eastAsia" w:ascii="宋体" w:eastAsia="宋体" w:hAnsiTheme="majorEastAsia" w:cstheme="majorEastAsia"/>
          <w:b/>
          <w:sz w:val="24"/>
          <w:szCs w:val="24"/>
        </w:rPr>
        <w:t>。</w:t>
      </w:r>
    </w:p>
    <w:p w14:paraId="374673C9">
      <w:pPr>
        <w:numPr>
          <w:ilvl w:val="0"/>
          <w:numId w:val="1"/>
        </w:numPr>
        <w:tabs>
          <w:tab w:val="left" w:pos="142"/>
        </w:tabs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eastAsia" w:ascii="宋体" w:eastAsia="宋体" w:hAnsiTheme="majorEastAsia" w:cstheme="majorEastAsia"/>
          <w:b/>
          <w:sz w:val="24"/>
          <w:szCs w:val="24"/>
        </w:rPr>
      </w:pPr>
      <w:r>
        <w:rPr>
          <w:rFonts w:hint="eastAsia" w:ascii="宋体" w:eastAsia="宋体" w:hAnsiTheme="majorEastAsia" w:cstheme="majorEastAsia"/>
          <w:b/>
          <w:sz w:val="24"/>
          <w:szCs w:val="24"/>
          <w:lang w:val="en-US" w:eastAsia="zh-CN"/>
        </w:rPr>
        <w:t>供应商服务时间需按采购方执行，不得以任何理由拒绝。</w:t>
      </w:r>
    </w:p>
    <w:p w14:paraId="0CE8BB30">
      <w:pPr>
        <w:tabs>
          <w:tab w:val="left" w:pos="142"/>
        </w:tabs>
        <w:snapToGrid/>
        <w:spacing w:before="200" w:beforeAutospacing="0" w:after="200" w:afterAutospacing="0" w:line="240" w:lineRule="auto"/>
        <w:ind w:left="0" w:leftChars="0" w:right="0" w:rightChars="0" w:firstLine="0" w:firstLineChars="0"/>
        <w:jc w:val="left"/>
        <w:outlineLvl w:val="0"/>
        <w:rPr>
          <w:rFonts w:hint="default" w:ascii="宋体" w:eastAsia="宋体" w:hAnsiTheme="majorEastAsia" w:cstheme="majorEastAsia"/>
          <w:b/>
          <w:sz w:val="24"/>
          <w:szCs w:val="24"/>
          <w:lang w:val="en-US" w:eastAsia="zh-CN"/>
        </w:rPr>
      </w:pPr>
      <w:r>
        <w:rPr>
          <w:rFonts w:hint="eastAsia" w:ascii="宋体" w:eastAsia="宋体" w:hAnsiTheme="majorEastAsia" w:cstheme="majorEastAsia"/>
          <w:b/>
          <w:sz w:val="24"/>
          <w:szCs w:val="24"/>
          <w:lang w:val="en-US" w:eastAsia="zh-CN"/>
        </w:rPr>
        <w:t>3）服务期</w:t>
      </w:r>
      <w:r>
        <w:rPr>
          <w:rFonts w:hint="eastAsia" w:ascii="宋体" w:eastAsia="宋体" w:hAnsiTheme="majorEastAsia" w:cstheme="majorEastAsia"/>
          <w:b/>
          <w:sz w:val="24"/>
          <w:szCs w:val="24"/>
          <w:lang w:eastAsia="zh-CN"/>
        </w:rPr>
        <w:t>：</w:t>
      </w:r>
      <w:r>
        <w:rPr>
          <w:rFonts w:hint="eastAsia" w:ascii="宋体" w:eastAsia="宋体" w:hAnsiTheme="majorEastAsia" w:cstheme="majorEastAsia"/>
          <w:b/>
          <w:sz w:val="24"/>
          <w:szCs w:val="24"/>
          <w:lang w:val="en-US" w:eastAsia="zh-CN"/>
        </w:rPr>
        <w:t>2个月，收到采购方通知后15天内完成维修服务。</w:t>
      </w:r>
    </w:p>
    <w:p w14:paraId="4D6BE619">
      <w:pPr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default" w:ascii="宋体" w:eastAsia="宋体" w:hAnsiTheme="majorEastAsia" w:cstheme="majorEastAsia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eastAsia="宋体" w:hAnsiTheme="majorEastAsia" w:cstheme="majorEastAsia"/>
          <w:b w:val="0"/>
          <w:bCs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费用结算：合同签订后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供应商完成设备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维修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经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确认验收合格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正常运行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天后，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付款至实际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服务费全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额，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开具对应数额的符合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财务要求的正式发票后，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在审批完成后7 日内支付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完成支付。</w:t>
      </w:r>
    </w:p>
    <w:p w14:paraId="30746E2B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 w:hAnsiTheme="majorEastAsia" w:cstheme="majorEastAsia"/>
          <w:b w:val="0"/>
          <w:bCs/>
          <w:sz w:val="24"/>
          <w:szCs w:val="24"/>
          <w:lang w:eastAsia="zh-CN"/>
        </w:rPr>
      </w:pPr>
      <w:r>
        <w:rPr>
          <w:rFonts w:hint="eastAsia" w:ascii="宋体" w:eastAsia="宋体" w:hAnsiTheme="majorEastAsia" w:cstheme="majorEastAsia"/>
          <w:b w:val="0"/>
          <w:bCs/>
          <w:sz w:val="24"/>
          <w:szCs w:val="24"/>
          <w:lang w:val="en-US" w:eastAsia="zh-CN"/>
        </w:rPr>
        <w:t>4、</w:t>
      </w:r>
      <w:r>
        <w:rPr>
          <w:rFonts w:hint="eastAsia" w:ascii="宋体" w:eastAsia="宋体" w:hAnsiTheme="majorEastAsia" w:cstheme="majorEastAsia"/>
          <w:b w:val="0"/>
          <w:bCs/>
          <w:sz w:val="24"/>
          <w:szCs w:val="24"/>
          <w:lang w:eastAsia="zh-CN"/>
        </w:rPr>
        <w:t>采购方</w:t>
      </w:r>
      <w:r>
        <w:rPr>
          <w:rFonts w:hint="eastAsia" w:ascii="宋体" w:eastAsia="宋体" w:hAnsiTheme="majorEastAsia" w:cstheme="majorEastAsia"/>
          <w:b w:val="0"/>
          <w:bCs/>
          <w:sz w:val="24"/>
          <w:szCs w:val="24"/>
        </w:rPr>
        <w:t>义务</w:t>
      </w:r>
      <w:r>
        <w:rPr>
          <w:rFonts w:hint="eastAsia" w:ascii="宋体" w:eastAsia="宋体" w:hAnsiTheme="majorEastAsia" w:cstheme="majorEastAsia"/>
          <w:b w:val="0"/>
          <w:bCs/>
          <w:sz w:val="24"/>
          <w:szCs w:val="24"/>
          <w:lang w:eastAsia="zh-CN"/>
        </w:rPr>
        <w:t>：</w:t>
      </w:r>
    </w:p>
    <w:p w14:paraId="7EC07BBF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需保证服务期内，享有维修对象的所有权或已获得所有权人的相关合法授权，有权就上述维修对象及维修项目与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签订本合同，并且不会侵害任何第三方的合法权益。</w:t>
      </w:r>
    </w:p>
    <w:p w14:paraId="1C87914E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需为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履行本合同约定服务提供相应的配合，派人员协助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进行工作，并协调物业等第三方进行配合。</w:t>
      </w:r>
    </w:p>
    <w:p w14:paraId="0C671AB3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4.3服务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完成后，由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提供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报告书，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应安排人员当场进行验收，验收合格对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维修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报告书进行盖章/签字确认，即视为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对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提供的服务表示认可。若因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原因导致未能及时验收的，则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提交作业报告书之日视为验收合格日。</w:t>
      </w:r>
    </w:p>
    <w:p w14:paraId="5F38E262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4.4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应按合同约定向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支付服务费用。</w:t>
      </w:r>
    </w:p>
    <w:p w14:paraId="668D0082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 w:hAnsiTheme="majorEastAsia" w:cstheme="majorEastAsia"/>
          <w:b w:val="0"/>
          <w:bCs/>
          <w:sz w:val="24"/>
          <w:szCs w:val="24"/>
          <w:lang w:eastAsia="zh-CN"/>
        </w:rPr>
      </w:pPr>
      <w:r>
        <w:rPr>
          <w:rFonts w:hint="eastAsia" w:ascii="宋体" w:eastAsia="宋体" w:hAnsiTheme="majorEastAsia" w:cstheme="majorEastAsia"/>
          <w:b w:val="0"/>
          <w:bCs/>
          <w:sz w:val="24"/>
          <w:szCs w:val="24"/>
          <w:lang w:val="en-US" w:eastAsia="zh-CN"/>
        </w:rPr>
        <w:t>5、</w:t>
      </w:r>
      <w:r>
        <w:rPr>
          <w:rFonts w:hint="eastAsia" w:ascii="宋体" w:eastAsia="宋体" w:hAnsiTheme="majorEastAsia" w:cstheme="majorEastAsia"/>
          <w:b w:val="0"/>
          <w:bCs/>
          <w:sz w:val="24"/>
          <w:szCs w:val="24"/>
          <w:lang w:eastAsia="zh-CN"/>
        </w:rPr>
        <w:t>供应商</w:t>
      </w:r>
      <w:r>
        <w:rPr>
          <w:rFonts w:hint="eastAsia" w:ascii="宋体" w:eastAsia="宋体" w:hAnsiTheme="majorEastAsia" w:cstheme="majorEastAsia"/>
          <w:b w:val="0"/>
          <w:bCs/>
          <w:sz w:val="24"/>
          <w:szCs w:val="24"/>
        </w:rPr>
        <w:t>义务</w:t>
      </w:r>
      <w:r>
        <w:rPr>
          <w:rFonts w:hint="eastAsia" w:ascii="宋体" w:eastAsia="宋体" w:hAnsiTheme="majorEastAsia" w:cstheme="majorEastAsia"/>
          <w:b w:val="0"/>
          <w:bCs/>
          <w:sz w:val="24"/>
          <w:szCs w:val="24"/>
          <w:lang w:eastAsia="zh-CN"/>
        </w:rPr>
        <w:t>：</w:t>
      </w:r>
    </w:p>
    <w:p w14:paraId="4538FF43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应在约定的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期内完成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，如遇特殊情况无法完成的，应及时通知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，双方协商一致后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再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确定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服务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期。</w:t>
      </w:r>
    </w:p>
    <w:p w14:paraId="54B03C6C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在进行工作时应遵守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书面告知的各项管理制度及安全操作制度，如有争议应通知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相关人员解决，不得与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及第三方工作人员发生冲突。</w:t>
      </w:r>
    </w:p>
    <w:p w14:paraId="3D2E0E52">
      <w:pPr>
        <w:widowControl/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5.3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工作完成后，应及时清理维修过程中产生的垃圾，做到工完场清。</w:t>
      </w:r>
    </w:p>
    <w:p w14:paraId="09FB7BB3">
      <w:pPr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bCs/>
          <w:kern w:val="2"/>
          <w:sz w:val="24"/>
          <w:szCs w:val="24"/>
          <w:shd w:val="clear" w:color="auto" w:fill="auto"/>
          <w:lang w:bidi="ar-SA"/>
        </w:rPr>
      </w:pP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5.4服务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shd w:val="clear" w:color="auto" w:fill="auto"/>
          <w:lang w:bidi="ar-SA"/>
        </w:rPr>
        <w:t>验收合格后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6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shd w:val="clear" w:color="auto" w:fill="auto"/>
          <w:lang w:bidi="ar-SA"/>
        </w:rPr>
        <w:t>个月内，</w:t>
      </w:r>
      <w:r>
        <w:rPr>
          <w:rFonts w:hint="eastAsia" w:ascii="宋体" w:hAnsi="宋体" w:eastAsia="宋体" w:cs="宋体"/>
          <w:bCs/>
          <w:color w:val="auto"/>
          <w:kern w:val="2"/>
          <w:sz w:val="24"/>
          <w:szCs w:val="24"/>
          <w:shd w:val="clear" w:color="auto" w:fill="auto"/>
          <w:lang w:eastAsia="zh-CN" w:bidi="ar-SA"/>
        </w:rPr>
        <w:t>供应商</w:t>
      </w:r>
      <w:r>
        <w:rPr>
          <w:rFonts w:hint="eastAsia" w:ascii="宋体" w:hAnsi="宋体" w:eastAsia="宋体" w:cs="宋体"/>
          <w:bCs/>
          <w:kern w:val="2"/>
          <w:sz w:val="24"/>
          <w:szCs w:val="24"/>
          <w:shd w:val="clear" w:color="auto" w:fill="auto"/>
          <w:lang w:bidi="ar-SA"/>
        </w:rPr>
        <w:t>对所维修的内容及材料</w:t>
      </w:r>
      <w:r>
        <w:rPr>
          <w:rFonts w:hint="eastAsia" w:ascii="宋体" w:hAnsi="宋体" w:eastAsia="宋体" w:cs="宋体"/>
          <w:bCs/>
          <w:kern w:val="2"/>
          <w:sz w:val="24"/>
          <w:szCs w:val="24"/>
          <w:shd w:val="clear" w:color="auto" w:fill="auto"/>
          <w:lang w:val="en-US" w:eastAsia="zh-CN" w:bidi="ar-SA"/>
        </w:rPr>
        <w:t>配件</w:t>
      </w:r>
      <w:r>
        <w:rPr>
          <w:rFonts w:hint="eastAsia" w:ascii="宋体" w:hAnsi="宋体" w:eastAsia="宋体" w:cs="宋体"/>
          <w:bCs/>
          <w:kern w:val="2"/>
          <w:sz w:val="24"/>
          <w:szCs w:val="24"/>
          <w:shd w:val="clear" w:color="auto" w:fill="auto"/>
          <w:lang w:bidi="ar-SA"/>
        </w:rPr>
        <w:t>进行免费保修，由此产生的人工费、材料费、配件费等费用均由</w:t>
      </w:r>
      <w:r>
        <w:rPr>
          <w:rFonts w:hint="eastAsia" w:ascii="宋体" w:hAnsi="宋体" w:eastAsia="宋体" w:cs="宋体"/>
          <w:bCs/>
          <w:kern w:val="2"/>
          <w:sz w:val="24"/>
          <w:szCs w:val="24"/>
          <w:shd w:val="clear" w:color="auto" w:fill="auto"/>
          <w:lang w:eastAsia="zh-CN" w:bidi="ar-SA"/>
        </w:rPr>
        <w:t>供应商</w:t>
      </w:r>
      <w:r>
        <w:rPr>
          <w:rFonts w:hint="eastAsia" w:ascii="宋体" w:hAnsi="宋体" w:eastAsia="宋体" w:cs="宋体"/>
          <w:bCs/>
          <w:kern w:val="2"/>
          <w:sz w:val="24"/>
          <w:szCs w:val="24"/>
          <w:shd w:val="clear" w:color="auto" w:fill="auto"/>
          <w:lang w:bidi="ar-SA"/>
        </w:rPr>
        <w:t>承担。质保期内，如经维修，</w:t>
      </w:r>
      <w:r>
        <w:rPr>
          <w:rFonts w:hint="eastAsia" w:ascii="宋体" w:hAnsi="宋体" w:eastAsia="宋体" w:cs="宋体"/>
          <w:bCs/>
          <w:kern w:val="2"/>
          <w:sz w:val="24"/>
          <w:szCs w:val="24"/>
          <w:shd w:val="clear" w:color="auto" w:fill="auto"/>
          <w:lang w:eastAsia="zh-CN" w:bidi="ar-SA"/>
        </w:rPr>
        <w:t>供应商</w:t>
      </w:r>
      <w:r>
        <w:rPr>
          <w:rFonts w:hint="eastAsia" w:ascii="宋体" w:hAnsi="宋体" w:eastAsia="宋体" w:cs="宋体"/>
          <w:bCs/>
          <w:kern w:val="2"/>
          <w:sz w:val="24"/>
          <w:szCs w:val="24"/>
          <w:shd w:val="clear" w:color="auto" w:fill="auto"/>
          <w:lang w:bidi="ar-SA"/>
        </w:rPr>
        <w:t>所更换的设备、材料仍无法达到正常使用标准的，</w:t>
      </w:r>
      <w:r>
        <w:rPr>
          <w:rFonts w:hint="eastAsia" w:ascii="宋体" w:hAnsi="宋体" w:eastAsia="宋体" w:cs="宋体"/>
          <w:bCs/>
          <w:kern w:val="2"/>
          <w:sz w:val="24"/>
          <w:szCs w:val="24"/>
          <w:shd w:val="clear" w:color="auto" w:fill="auto"/>
          <w:lang w:eastAsia="zh-CN" w:bidi="ar-SA"/>
        </w:rPr>
        <w:t>供应商</w:t>
      </w:r>
      <w:r>
        <w:rPr>
          <w:rFonts w:hint="eastAsia" w:ascii="宋体" w:hAnsi="宋体" w:eastAsia="宋体" w:cs="宋体"/>
          <w:bCs/>
          <w:kern w:val="2"/>
          <w:sz w:val="24"/>
          <w:szCs w:val="24"/>
          <w:shd w:val="clear" w:color="auto" w:fill="auto"/>
          <w:lang w:bidi="ar-SA"/>
        </w:rPr>
        <w:t>须进行无条件更换。</w:t>
      </w:r>
    </w:p>
    <w:p w14:paraId="6CB462C6">
      <w:pPr>
        <w:numPr>
          <w:ilvl w:val="0"/>
          <w:numId w:val="0"/>
        </w:numPr>
        <w:tabs>
          <w:tab w:val="left" w:pos="142"/>
        </w:tabs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ascii="宋体" w:hAnsi="宋体" w:eastAsia="宋体" w:cs="宋体"/>
          <w:sz w:val="24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  <w:lang w:val="en-US" w:eastAsia="zh-CN"/>
        </w:rPr>
        <w:t>5.5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</w:rPr>
        <w:t>在作业过程中应注重安全文明施工，如因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</w:rPr>
        <w:t>原因导致其自身、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  <w:lang w:eastAsia="zh-CN"/>
        </w:rPr>
        <w:t>采购方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</w:rPr>
        <w:t>、第三方人身、财产损失的，由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szCs w:val="24"/>
          <w:shd w:val="clear" w:color="auto" w:fill="auto"/>
        </w:rPr>
        <w:t>承担所有责任。</w:t>
      </w:r>
    </w:p>
    <w:p w14:paraId="01FE7C0A">
      <w:pPr>
        <w:autoSpaceDE w:val="0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eastAsia="宋体" w:hAnsiTheme="majorEastAsia" w:cstheme="majorEastAsia"/>
          <w:sz w:val="24"/>
          <w:szCs w:val="24"/>
        </w:rPr>
      </w:pPr>
      <w:r>
        <w:rPr>
          <w:rFonts w:hint="eastAsia" w:ascii="宋体" w:eastAsia="宋体" w:hAnsiTheme="majorEastAsia" w:cstheme="majorEastAsia"/>
          <w:sz w:val="24"/>
          <w:szCs w:val="24"/>
          <w:lang w:val="en-US" w:eastAsia="zh-CN"/>
        </w:rPr>
        <w:t>6、</w:t>
      </w:r>
      <w:r>
        <w:rPr>
          <w:rFonts w:hint="eastAsia" w:ascii="宋体" w:eastAsia="宋体" w:hAnsiTheme="majorEastAsia" w:cstheme="majorEastAsia"/>
          <w:sz w:val="24"/>
          <w:szCs w:val="24"/>
        </w:rPr>
        <w:t>违约责任</w:t>
      </w:r>
    </w:p>
    <w:p w14:paraId="036890C1">
      <w:pPr>
        <w:pStyle w:val="7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sz w:val="24"/>
          <w:szCs w:val="24"/>
        </w:rPr>
        <w:t>、除不可抗力因素外，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有下列情形之一的，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有权解除合同，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按照合同总金额的5%支付违约金，若违约金不足以抵付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损失的，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还应根据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实际经济损失补足差额。</w:t>
      </w:r>
    </w:p>
    <w:p w14:paraId="4A99CFAC">
      <w:pPr>
        <w:pStyle w:val="7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（1）拒绝履行合同义务，擅自解除合同的；</w:t>
      </w:r>
    </w:p>
    <w:p w14:paraId="603B3980">
      <w:pPr>
        <w:pStyle w:val="7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因自身经营原因，无法继续履行合同，要求终止合同；</w:t>
      </w:r>
    </w:p>
    <w:p w14:paraId="70D0F054">
      <w:pPr>
        <w:pStyle w:val="7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因经营服务无法达到招标响应技术要求或服务无法达到约定标准的，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有权要求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限期整改，逾期未整改或整改后仍未达到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要求的，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为完成整改要求而产生的支出费用由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承担。</w:t>
      </w:r>
    </w:p>
    <w:p w14:paraId="5DF604E2">
      <w:pPr>
        <w:pStyle w:val="7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（4）未经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同意，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转包、分包合同事务，在承包区域内从事未经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认可的承包工作。</w:t>
      </w:r>
    </w:p>
    <w:p w14:paraId="0A66385A">
      <w:pPr>
        <w:pStyle w:val="7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出现重大管理不到位（如已影响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公众形象、声誉的），有多次投诉而得不到纠正的。</w:t>
      </w:r>
    </w:p>
    <w:p w14:paraId="2EFD78C8">
      <w:pPr>
        <w:pStyle w:val="7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（6）合同约定的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可以解除合同的其他情形。</w:t>
      </w:r>
    </w:p>
    <w:p w14:paraId="6692DFA7">
      <w:pPr>
        <w:pStyle w:val="7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2、服务期间，非不可抗力，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擅自解除本合同，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按照合同总金额的5%支付违约金。若违约金不足以抵付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损失的，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  <w:szCs w:val="24"/>
        </w:rPr>
        <w:t>还应根据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实际经济损失补足差额。</w:t>
      </w:r>
    </w:p>
    <w:p w14:paraId="53FDDE7E">
      <w:pPr>
        <w:autoSpaceDE w:val="0"/>
        <w:snapToGrid/>
        <w:spacing w:beforeAutospacing="0" w:afterAutospacing="0" w:line="360" w:lineRule="auto"/>
        <w:ind w:left="0" w:leftChars="0" w:right="0" w:rightChars="0"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3、因不可抗力因素造成本合同无法执行，任意一方可终止本合同，无需做出任何赔偿。经双方协商同意可终止部分或全部合同的，无须承担违约责任。</w:t>
      </w:r>
    </w:p>
    <w:p w14:paraId="0A76808E">
      <w:pPr>
        <w:autoSpaceDE w:val="0"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E7CB709">
      <w:pPr>
        <w:autoSpaceDE w:val="0"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998CE04">
      <w:pPr>
        <w:autoSpaceDE w:val="0"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8643904">
      <w:pPr>
        <w:autoSpaceDE w:val="0"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823366B">
      <w:pPr>
        <w:autoSpaceDE w:val="0"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E357C42">
      <w:pPr>
        <w:autoSpaceDE w:val="0"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6147B926">
      <w:pPr>
        <w:autoSpaceDE w:val="0"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B0195FB">
      <w:pPr>
        <w:autoSpaceDE w:val="0"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4F3E10E9">
      <w:pPr>
        <w:autoSpaceDE w:val="0"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587EA12">
      <w:pPr>
        <w:autoSpaceDE w:val="0"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BFDAA48">
      <w:pPr>
        <w:autoSpaceDE w:val="0"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C4319AC">
      <w:pPr>
        <w:autoSpaceDE w:val="0"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7778B15">
      <w:pPr>
        <w:numPr>
          <w:ilvl w:val="0"/>
          <w:numId w:val="2"/>
        </w:numPr>
        <w:autoSpaceDE w:val="0"/>
        <w:snapToGrid/>
        <w:spacing w:beforeAutospacing="0" w:afterAutospacing="0" w:line="360" w:lineRule="auto"/>
        <w:ind w:left="0" w:leftChars="0" w:right="0" w:rightChars="0"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报价单：</w:t>
      </w:r>
    </w:p>
    <w:p w14:paraId="71C78482">
      <w:pPr>
        <w:numPr>
          <w:ilvl w:val="0"/>
          <w:numId w:val="0"/>
        </w:numPr>
        <w:autoSpaceDE w:val="0"/>
        <w:snapToGrid/>
        <w:spacing w:beforeAutospacing="0" w:afterAutospacing="0" w:line="360" w:lineRule="auto"/>
        <w:ind w:leftChars="200" w:right="0" w:rightChars="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horzAnchor="page" w:tblpX="1762" w:tblpY="294"/>
        <w:tblOverlap w:val="never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2386"/>
        <w:gridCol w:w="945"/>
        <w:gridCol w:w="1050"/>
        <w:gridCol w:w="1154"/>
        <w:gridCol w:w="2460"/>
      </w:tblGrid>
      <w:tr w14:paraId="4DF2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Align w:val="center"/>
          </w:tcPr>
          <w:p w14:paraId="52DFCE8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86" w:type="dxa"/>
            <w:vAlign w:val="center"/>
          </w:tcPr>
          <w:p w14:paraId="5E97B22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45" w:type="dxa"/>
            <w:vAlign w:val="center"/>
          </w:tcPr>
          <w:p w14:paraId="0477D74D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050" w:type="dxa"/>
            <w:vAlign w:val="center"/>
          </w:tcPr>
          <w:p w14:paraId="4C8180B4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154" w:type="dxa"/>
            <w:vAlign w:val="center"/>
          </w:tcPr>
          <w:p w14:paraId="4F49DAF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460" w:type="dxa"/>
            <w:vAlign w:val="center"/>
          </w:tcPr>
          <w:p w14:paraId="0BB3966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2D5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Align w:val="center"/>
          </w:tcPr>
          <w:p w14:paraId="4FE6A74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6" w:type="dxa"/>
            <w:vAlign w:val="center"/>
          </w:tcPr>
          <w:p w14:paraId="0179938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UPS主机功率模块更换、维修、软件设计</w:t>
            </w:r>
          </w:p>
        </w:tc>
        <w:tc>
          <w:tcPr>
            <w:tcW w:w="945" w:type="dxa"/>
            <w:vAlign w:val="center"/>
          </w:tcPr>
          <w:p w14:paraId="22DDB3A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54A4DC1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 w14:paraId="114ED44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4F955BB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维谛：EXM 200KVA</w:t>
            </w:r>
          </w:p>
        </w:tc>
      </w:tr>
      <w:tr w14:paraId="251B0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Align w:val="center"/>
          </w:tcPr>
          <w:p w14:paraId="38977EC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86" w:type="dxa"/>
            <w:shd w:val="clear" w:color="auto" w:fill="FFFFFF"/>
            <w:vAlign w:val="center"/>
          </w:tcPr>
          <w:p w14:paraId="330E6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UPS主机维护</w:t>
            </w:r>
          </w:p>
        </w:tc>
        <w:tc>
          <w:tcPr>
            <w:tcW w:w="945" w:type="dxa"/>
            <w:vAlign w:val="center"/>
          </w:tcPr>
          <w:p w14:paraId="1626E87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 w14:paraId="27DC32A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 w14:paraId="745DDEF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3AD07B6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维谛：EXM 200KVA</w:t>
            </w:r>
          </w:p>
        </w:tc>
      </w:tr>
      <w:tr w14:paraId="67E0F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Align w:val="center"/>
          </w:tcPr>
          <w:p w14:paraId="70F3780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86" w:type="dxa"/>
            <w:shd w:val="clear" w:color="auto" w:fill="FFFFFF"/>
            <w:vAlign w:val="center"/>
          </w:tcPr>
          <w:p w14:paraId="02D80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UPS主机维护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6295A1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54BD8B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003CB96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7E788B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维谛：NX 250KVA</w:t>
            </w:r>
          </w:p>
        </w:tc>
      </w:tr>
      <w:tr w14:paraId="6310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4" w:type="dxa"/>
            <w:vAlign w:val="center"/>
          </w:tcPr>
          <w:p w14:paraId="703A27A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81" w:type="dxa"/>
            <w:gridSpan w:val="3"/>
            <w:vAlign w:val="center"/>
          </w:tcPr>
          <w:p w14:paraId="0608E5D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合计：</w:t>
            </w:r>
          </w:p>
        </w:tc>
        <w:tc>
          <w:tcPr>
            <w:tcW w:w="1154" w:type="dxa"/>
            <w:vAlign w:val="center"/>
          </w:tcPr>
          <w:p w14:paraId="1C271B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Align w:val="center"/>
          </w:tcPr>
          <w:p w14:paraId="52527BD1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8A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100" w:type="dxa"/>
            <w:gridSpan w:val="2"/>
            <w:vAlign w:val="center"/>
          </w:tcPr>
          <w:p w14:paraId="7F1224F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大写金额：</w:t>
            </w:r>
          </w:p>
        </w:tc>
        <w:tc>
          <w:tcPr>
            <w:tcW w:w="5609" w:type="dxa"/>
            <w:gridSpan w:val="4"/>
            <w:vAlign w:val="center"/>
          </w:tcPr>
          <w:p w14:paraId="7D2E390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9C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709" w:type="dxa"/>
            <w:gridSpan w:val="6"/>
            <w:vAlign w:val="center"/>
          </w:tcPr>
          <w:p w14:paraId="78C32A9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本次维修更换的主机功率模块需要为原厂全新配件</w:t>
            </w:r>
          </w:p>
        </w:tc>
      </w:tr>
    </w:tbl>
    <w:p w14:paraId="67B62203"/>
    <w:p w14:paraId="22E9D078">
      <w:pPr>
        <w:rPr>
          <w:rFonts w:hint="default"/>
          <w:lang w:val="en-US" w:eastAsia="zh-CN"/>
        </w:rPr>
      </w:pPr>
      <w:r>
        <w:rPr>
          <w:rFonts w:hint="eastAsia" w:cs="Times New Roman"/>
          <w:b/>
          <w:bCs/>
          <w:sz w:val="24"/>
          <w:szCs w:val="24"/>
          <w:lang w:val="en-US" w:eastAsia="zh-CN"/>
        </w:rPr>
        <w:t>说明1：</w:t>
      </w:r>
      <w:r>
        <w:rPr>
          <w:rFonts w:hint="eastAsia" w:cs="Times New Roman"/>
          <w:sz w:val="24"/>
          <w:szCs w:val="24"/>
          <w:lang w:val="en-US" w:eastAsia="zh-CN"/>
        </w:rPr>
        <w:t>上述</w:t>
      </w:r>
      <w:r>
        <w:rPr>
          <w:rFonts w:hint="eastAsia" w:ascii="宋体" w:hAnsi="宋体" w:cs="Times New Roman"/>
          <w:bCs/>
          <w:kern w:val="2"/>
          <w:sz w:val="24"/>
          <w:szCs w:val="24"/>
          <w:lang w:val="en-US" w:eastAsia="zh-CN" w:bidi="ar-SA"/>
        </w:rPr>
        <w:t>报价</w:t>
      </w:r>
      <w:r>
        <w:rPr>
          <w:rFonts w:hint="eastAsia" w:cs="Times New Roman"/>
          <w:sz w:val="24"/>
          <w:szCs w:val="24"/>
          <w:lang w:val="en-US" w:eastAsia="zh-CN"/>
        </w:rPr>
        <w:t>包含龙湾院区手术室UPS维修服务所需的一切费用，包括但不限于维修费、运输费、装卸费、税费、售后等。</w:t>
      </w:r>
    </w:p>
    <w:p w14:paraId="59D5FBB5"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说明2：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小写与大写的金额不一致以大写金额为准。 </w:t>
      </w:r>
    </w:p>
    <w:p w14:paraId="3E19AD4E">
      <w:pPr>
        <w:keepNext w:val="0"/>
        <w:keepLines w:val="0"/>
        <w:widowControl/>
        <w:suppressLineNumbers w:val="0"/>
        <w:jc w:val="left"/>
        <w:rPr>
          <w:rFonts w:hint="eastAsia" w:ascii="宋体" w:hAnsi="宋体" w:cs="Times New Roman"/>
          <w:bCs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 w:val="0"/>
          <w:sz w:val="24"/>
          <w:highlight w:val="none"/>
          <w:lang w:val="en-US" w:eastAsia="zh-CN"/>
        </w:rPr>
        <w:t>说明3：</w:t>
      </w:r>
      <w:r>
        <w:rPr>
          <w:rFonts w:hint="eastAsia" w:ascii="宋体" w:hAnsi="宋体" w:cs="Times New Roman"/>
          <w:bCs/>
          <w:sz w:val="24"/>
          <w:highlight w:val="none"/>
          <w:lang w:val="en-US" w:eastAsia="zh-CN"/>
        </w:rPr>
        <w:t>投标人已仔细研究了</w:t>
      </w:r>
      <w:r>
        <w:rPr>
          <w:rFonts w:hint="eastAsia" w:cs="Times New Roman"/>
          <w:sz w:val="24"/>
          <w:szCs w:val="24"/>
          <w:lang w:val="en-US" w:eastAsia="zh-CN"/>
        </w:rPr>
        <w:t>龙湾院区手术室UPS维修服务</w:t>
      </w:r>
      <w:r>
        <w:rPr>
          <w:rFonts w:hint="eastAsia" w:ascii="宋体" w:hAnsi="宋体" w:cs="Times New Roman"/>
          <w:bCs/>
          <w:sz w:val="24"/>
          <w:highlight w:val="none"/>
          <w:lang w:val="en-US" w:eastAsia="zh-CN"/>
        </w:rPr>
        <w:t>项目的情况说明，已充分理解并掌握了本询价项目的全部有关情况。同意接受并响应询价文件的全部内容和条件。</w:t>
      </w:r>
      <w:bookmarkStart w:id="0" w:name="_GoBack"/>
      <w:bookmarkEnd w:id="0"/>
    </w:p>
    <w:p w14:paraId="47594876"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说明4：</w:t>
      </w:r>
      <w:r>
        <w:rPr>
          <w:rFonts w:hint="eastAsia"/>
          <w:b w:val="0"/>
          <w:bCs w:val="0"/>
          <w:sz w:val="24"/>
          <w:highlight w:val="none"/>
          <w:lang w:val="en-US" w:eastAsia="zh-CN"/>
        </w:rPr>
        <w:t>服务期：2个月，收到采购方通知后15天内完成维修服务。</w:t>
      </w:r>
    </w:p>
    <w:p w14:paraId="6DDB350E">
      <w:pPr>
        <w:keepNext w:val="0"/>
        <w:keepLines w:val="0"/>
        <w:widowControl/>
        <w:suppressLineNumbers w:val="0"/>
        <w:jc w:val="left"/>
        <w:rPr>
          <w:rFonts w:ascii="Arial"/>
          <w:b/>
          <w:bCs w:val="0"/>
          <w:sz w:val="21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▲说明5：报价不得高于各项限价单价。</w:t>
      </w:r>
    </w:p>
    <w:p w14:paraId="3E83320A"/>
    <w:p w14:paraId="1DF2B208">
      <w:pPr>
        <w:pStyle w:val="3"/>
        <w:spacing w:before="82" w:line="240" w:lineRule="auto"/>
        <w:ind w:left="4125" w:firstLine="460" w:firstLineChars="200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联</w:t>
      </w:r>
      <w:r>
        <w:rPr>
          <w:rFonts w:hint="eastAsia"/>
          <w:spacing w:val="-5"/>
          <w:sz w:val="24"/>
          <w:szCs w:val="24"/>
          <w:lang w:val="en-US" w:eastAsia="zh-CN"/>
        </w:rPr>
        <w:t xml:space="preserve">   </w:t>
      </w:r>
      <w:r>
        <w:rPr>
          <w:spacing w:val="-5"/>
          <w:sz w:val="24"/>
          <w:szCs w:val="24"/>
        </w:rPr>
        <w:t>系</w:t>
      </w:r>
      <w:r>
        <w:rPr>
          <w:rFonts w:hint="eastAsia"/>
          <w:spacing w:val="-5"/>
          <w:sz w:val="24"/>
          <w:szCs w:val="24"/>
          <w:lang w:val="en-US" w:eastAsia="zh-CN"/>
        </w:rPr>
        <w:t xml:space="preserve">   </w:t>
      </w:r>
      <w:r>
        <w:rPr>
          <w:spacing w:val="-5"/>
          <w:sz w:val="24"/>
          <w:szCs w:val="24"/>
        </w:rPr>
        <w:t>人</w:t>
      </w:r>
      <w:r>
        <w:rPr>
          <w:rFonts w:hint="eastAsia"/>
          <w:spacing w:val="-5"/>
          <w:sz w:val="24"/>
          <w:szCs w:val="24"/>
          <w:lang w:val="en-US" w:eastAsia="zh-CN"/>
        </w:rPr>
        <w:t xml:space="preserve"> </w:t>
      </w:r>
      <w:r>
        <w:rPr>
          <w:spacing w:val="-5"/>
          <w:sz w:val="24"/>
          <w:szCs w:val="24"/>
        </w:rPr>
        <w:t>：</w:t>
      </w:r>
    </w:p>
    <w:p w14:paraId="106866DD">
      <w:pPr>
        <w:pStyle w:val="3"/>
        <w:spacing w:before="82" w:line="240" w:lineRule="auto"/>
        <w:ind w:left="4125" w:firstLine="460" w:firstLineChars="200"/>
        <w:rPr>
          <w:rFonts w:hint="eastAsia"/>
          <w:spacing w:val="-5"/>
          <w:sz w:val="24"/>
          <w:szCs w:val="24"/>
          <w:lang w:val="en-US" w:eastAsia="zh-CN"/>
        </w:rPr>
      </w:pPr>
      <w:r>
        <w:rPr>
          <w:rFonts w:hint="eastAsia"/>
          <w:spacing w:val="-5"/>
          <w:sz w:val="24"/>
          <w:szCs w:val="24"/>
          <w:lang w:val="en-US" w:eastAsia="zh-CN"/>
        </w:rPr>
        <w:t xml:space="preserve">手        机 ： </w:t>
      </w:r>
    </w:p>
    <w:p w14:paraId="4EB06915">
      <w:pPr>
        <w:pStyle w:val="3"/>
        <w:spacing w:before="82" w:line="240" w:lineRule="auto"/>
        <w:ind w:left="4125" w:firstLine="440" w:firstLineChars="20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单位</w:t>
      </w:r>
      <w:r>
        <w:rPr>
          <w:rFonts w:hint="eastAsia"/>
          <w:spacing w:val="-10"/>
          <w:sz w:val="24"/>
          <w:szCs w:val="24"/>
          <w:lang w:val="en-US" w:eastAsia="zh-CN"/>
        </w:rPr>
        <w:t xml:space="preserve">  </w:t>
      </w:r>
      <w:r>
        <w:rPr>
          <w:rFonts w:hint="eastAsia"/>
          <w:spacing w:val="-10"/>
          <w:sz w:val="24"/>
          <w:szCs w:val="24"/>
          <w:lang w:eastAsia="zh-CN"/>
        </w:rPr>
        <w:t>（</w:t>
      </w:r>
      <w:r>
        <w:rPr>
          <w:rFonts w:hint="eastAsia"/>
          <w:spacing w:val="-10"/>
          <w:sz w:val="24"/>
          <w:szCs w:val="24"/>
          <w:lang w:val="en-US" w:eastAsia="zh-CN"/>
        </w:rPr>
        <w:t>盖章</w:t>
      </w:r>
      <w:r>
        <w:rPr>
          <w:rFonts w:hint="eastAsia"/>
          <w:spacing w:val="-10"/>
          <w:sz w:val="24"/>
          <w:szCs w:val="24"/>
          <w:lang w:eastAsia="zh-CN"/>
        </w:rPr>
        <w:t>）</w:t>
      </w:r>
      <w:r>
        <w:rPr>
          <w:spacing w:val="-10"/>
          <w:sz w:val="24"/>
          <w:szCs w:val="24"/>
        </w:rPr>
        <w:t>：</w:t>
      </w:r>
    </w:p>
    <w:p w14:paraId="09C89939">
      <w:pPr>
        <w:pStyle w:val="3"/>
        <w:spacing w:before="82" w:line="240" w:lineRule="auto"/>
        <w:ind w:left="4125" w:firstLine="440" w:firstLineChars="200"/>
        <w:rPr>
          <w:sz w:val="32"/>
          <w:szCs w:val="32"/>
        </w:rPr>
      </w:pPr>
      <w:r>
        <w:rPr>
          <w:rFonts w:hint="eastAsia"/>
          <w:spacing w:val="-10"/>
          <w:sz w:val="24"/>
          <w:szCs w:val="24"/>
          <w:lang w:val="en-US" w:eastAsia="zh-CN"/>
        </w:rPr>
        <w:t>时          间 ：</w:t>
      </w:r>
    </w:p>
    <w:p w14:paraId="2EDB592F"/>
    <w:p w14:paraId="74E88560"/>
    <w:p w14:paraId="6CF3016C"/>
    <w:p w14:paraId="764B157E"/>
    <w:p w14:paraId="7F6EB0B1"/>
    <w:p w14:paraId="15E1BFC8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A222C7"/>
    <w:multiLevelType w:val="singleLevel"/>
    <w:tmpl w:val="F2A222C7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73683629"/>
    <w:multiLevelType w:val="singleLevel"/>
    <w:tmpl w:val="73683629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3AE7"/>
    <w:rsid w:val="0B2412AF"/>
    <w:rsid w:val="3B7B058D"/>
    <w:rsid w:val="435F7D8F"/>
    <w:rsid w:val="4B7B1F3E"/>
    <w:rsid w:val="74925AD8"/>
    <w:rsid w:val="78FE2B52"/>
    <w:rsid w:val="799D1EB8"/>
    <w:rsid w:val="7E7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3"/>
      <w:szCs w:val="33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1885</Words>
  <Characters>2017</Characters>
  <Lines>0</Lines>
  <Paragraphs>0</Paragraphs>
  <TotalTime>1</TotalTime>
  <ScaleCrop>false</ScaleCrop>
  <LinksUpToDate>false</LinksUpToDate>
  <CharactersWithSpaces>2057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2025-04-15T07:11:00Z</dcterms:created>
  <dc:creator>胡</dc:creator>
  <cp:lastModifiedBy>郑听</cp:lastModifiedBy>
  <dcterms:modified xsi:type="dcterms:W3CDTF">2025-04-17T07:24:53Z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7D77AD9894FC4826839B748787CE842D_13</vt:lpwstr>
  </property>
  <property fmtid="{D5CDD505-2E9C-101B-9397-08002B2CF9AE}" pid="4" name="KSOTemplateDocerSaveRecord">
    <vt:lpwstr>eyJoZGlkIjoiZTg4NTAxZGUyM2E2ZjBjZGUyZWI1NDFlN2U2ODlmOGIiLCJ1c2VySWQiOiIxNjk0OTYyNDQyIn0=</vt:lpwstr>
  </property>
</Properties>
</file>