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修正案审查申请表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84"/>
        <w:gridCol w:w="2156"/>
        <w:gridCol w:w="59"/>
        <w:gridCol w:w="2381"/>
        <w:gridCol w:w="2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□申办方发起的非注册性临床研究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rPr>
                <w:rFonts w:hint="eastAsia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修正次数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医学伦理委员会</w:t>
            </w:r>
            <w:r>
              <w:rPr>
                <w:rFonts w:hint="eastAsia" w:eastAsia="仿宋" w:cs="仿宋"/>
                <w:color w:val="000000"/>
                <w:sz w:val="24"/>
                <w:szCs w:val="24"/>
              </w:rPr>
              <w:t>批准的跟踪审查频率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hint="eastAsia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hint="eastAsia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修正类别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  <w:t>□研究方案  □</w:t>
            </w:r>
            <w:r>
              <w:rPr>
                <w:rFonts w:hint="eastAsia" w:eastAsia="仿宋" w:cs="仿宋"/>
                <w:color w:val="000000"/>
                <w:sz w:val="24"/>
                <w:szCs w:val="24"/>
              </w:rPr>
              <w:t xml:space="preserve">知情同意书 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</w:rPr>
              <w:t xml:space="preserve">招募受试者材料  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  <w:t>□其它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递交资料</w:t>
            </w:r>
          </w:p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（版本号与日期）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修正案对研究的</w:t>
            </w:r>
          </w:p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spacing w:line="360" w:lineRule="auto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1.修正案是否增加研究的预期风险：□是   □否</w:t>
            </w:r>
          </w:p>
          <w:p>
            <w:pPr>
              <w:spacing w:line="360" w:lineRule="auto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 xml:space="preserve">2.修正案是否降低受试者预期受益：□是   □否 </w:t>
            </w:r>
          </w:p>
          <w:p>
            <w:pPr>
              <w:spacing w:line="360" w:lineRule="auto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3.修正案是否增加受试者参加研究的持续时间或花费：□是  □否</w:t>
            </w:r>
          </w:p>
          <w:p>
            <w:pPr>
              <w:spacing w:line="360" w:lineRule="auto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4.修正案是否对已经纳入的受试者造成影响：□是  □否  □不适用</w:t>
            </w:r>
          </w:p>
          <w:p>
            <w:pPr>
              <w:spacing w:line="360" w:lineRule="auto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5.在研受试者是否需要重新获取知情同意书：□是  □否</w:t>
            </w:r>
            <w:r>
              <w:rPr>
                <w:rFonts w:hint="eastAsia" w:eastAsia="仿宋" w:cs="仿宋"/>
                <w:sz w:val="24"/>
                <w:szCs w:val="24"/>
              </w:rPr>
              <w:t>（请予以说明）  □不适用（请予以说明）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1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修正情况一览表（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lang w:val="en-US" w:eastAsia="zh-CN"/>
              </w:rPr>
              <w:t>重要修改请罗列3点在以下表格中，再</w:t>
            </w:r>
            <w:bookmarkStart w:id="0" w:name="_GoBack"/>
            <w:bookmarkEnd w:id="0"/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另页附“修正案一览表”）</w:t>
            </w:r>
          </w:p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修改前版本号与日期：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页数及行数（修改前）</w:t>
            </w:r>
          </w:p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页数及行数（修改后）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修改后的内容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auto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7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医学伦理委员会</w:t>
            </w: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Theme="minorEastAsia" w:hAnsiTheme="minorEastAsia" w:eastAsiaTheme="minorEastAsia" w:cstheme="minorEastAsia"/>
        <w:sz w:val="21"/>
        <w:szCs w:val="21"/>
        <w:lang w:val="en-US" w:eastAsia="zh-CN"/>
      </w:rPr>
      <w:t>地址：浙江省温州市龙湾区温州大道东段1111号   电话：0577-85676879    邮编：325000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-108585</wp:posOffset>
          </wp:positionV>
          <wp:extent cx="332740" cy="375285"/>
          <wp:effectExtent l="0" t="0" r="10160" b="5715"/>
          <wp:wrapNone/>
          <wp:docPr id="3" name="图片 3" descr="1654831447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65483144756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74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Fonts w:hint="eastAsia" w:asciiTheme="minorHAnsi" w:hAnsiTheme="minorHAnsi" w:eastAsiaTheme="minorEastAsia" w:cstheme="minorBidi"/>
        <w:kern w:val="2"/>
        <w:sz w:val="21"/>
        <w:szCs w:val="21"/>
        <w:lang w:val="en-US" w:eastAsia="zh-CN"/>
      </w:rPr>
      <w:t>温州医科大学附属第二医院 温州医科大学附属育英儿童医院医学伦理委员会</w:t>
    </w:r>
    <w:r>
      <w:rPr>
        <w:rFonts w:hint="eastAsia" w:cstheme="minorBidi"/>
        <w:kern w:val="2"/>
        <w:sz w:val="21"/>
        <w:szCs w:val="21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AF/SQ-06-3.0</w:t>
    </w:r>
  </w:p>
  <w:p>
    <w:pPr>
      <w:pStyle w:val="4"/>
      <w:pBdr>
        <w:bottom w:val="none" w:color="auto" w:sz="0" w:space="1"/>
      </w:pBdr>
      <w:jc w:val="right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OGJmOTgyY2RhNzcwZjlkYTJkZWI3NjA1MzM4ZDcifQ=="/>
  </w:docVars>
  <w:rsids>
    <w:rsidRoot w:val="00F4601D"/>
    <w:rsid w:val="00053160"/>
    <w:rsid w:val="00182D23"/>
    <w:rsid w:val="003D655F"/>
    <w:rsid w:val="007C5781"/>
    <w:rsid w:val="00BE394C"/>
    <w:rsid w:val="00C81EEB"/>
    <w:rsid w:val="00DB1F64"/>
    <w:rsid w:val="00F4601D"/>
    <w:rsid w:val="0117709B"/>
    <w:rsid w:val="1ADE3E7C"/>
    <w:rsid w:val="2DAB1B97"/>
    <w:rsid w:val="465F5FAB"/>
    <w:rsid w:val="4B421402"/>
    <w:rsid w:val="4D0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431</Characters>
  <Lines>3</Lines>
  <Paragraphs>1</Paragraphs>
  <TotalTime>7</TotalTime>
  <ScaleCrop>false</ScaleCrop>
  <LinksUpToDate>false</LinksUpToDate>
  <CharactersWithSpaces>513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2022-06-02T07:50:00Z</dcterms:created>
  <dc:creator>jiang huinan</dc:creator>
  <cp:lastModifiedBy>yh02</cp:lastModifiedBy>
  <cp:lastPrinted>2022-06-29T06:11:00Z</cp:lastPrinted>
  <dcterms:modified xsi:type="dcterms:W3CDTF">2022-09-06T07:45:17Z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D69A16FD45BF4EF49BFD7E437E355376</vt:lpwstr>
  </property>
</Properties>
</file>